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EC3" w:rsidRPr="00E16980" w:rsidRDefault="00E16980" w:rsidP="00364EC3">
      <w:pPr>
        <w:spacing w:after="0" w:line="256" w:lineRule="auto"/>
        <w:rPr>
          <w:rFonts w:ascii="Times New Roman" w:hAnsi="Times New Roman" w:cs="Times New Roman"/>
          <w:sz w:val="24"/>
          <w:szCs w:val="24"/>
        </w:rPr>
      </w:pPr>
      <w:r w:rsidRPr="00E16980">
        <w:rPr>
          <w:rFonts w:ascii="Times New Roman" w:hAnsi="Times New Roman" w:cs="Times New Roman"/>
          <w:sz w:val="24"/>
          <w:szCs w:val="24"/>
        </w:rPr>
        <w:t xml:space="preserve">                                                                </w:t>
      </w:r>
      <w:r w:rsidR="00364EC3">
        <w:rPr>
          <w:rFonts w:ascii="Times New Roman" w:hAnsi="Times New Roman" w:cs="Times New Roman"/>
          <w:noProof/>
          <w:sz w:val="24"/>
          <w:szCs w:val="24"/>
          <w:lang w:eastAsia="ru-RU"/>
        </w:rPr>
        <w:drawing>
          <wp:inline distT="0" distB="0" distL="0" distR="0">
            <wp:extent cx="5940425" cy="8168084"/>
            <wp:effectExtent l="0" t="0" r="3175" b="4445"/>
            <wp:docPr id="1" name="Рисунок 1" descr="C:\Users\заведующий\Desktop\3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едующий\Desktop\39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r w:rsidRPr="00E16980">
        <w:rPr>
          <w:rFonts w:ascii="Times New Roman" w:hAnsi="Times New Roman" w:cs="Times New Roman"/>
          <w:sz w:val="24"/>
          <w:szCs w:val="24"/>
        </w:rPr>
        <w:t xml:space="preserve">                                       </w:t>
      </w:r>
    </w:p>
    <w:p w:rsidR="00FA1397" w:rsidRPr="00FA1397" w:rsidRDefault="00FA1397" w:rsidP="00FA1397">
      <w:pPr>
        <w:ind w:left="45"/>
        <w:rPr>
          <w:rFonts w:ascii="Times New Roman" w:hAnsi="Times New Roman" w:cs="Times New Roman"/>
          <w:sz w:val="24"/>
          <w:szCs w:val="24"/>
        </w:rPr>
      </w:pPr>
      <w:bookmarkStart w:id="0" w:name="_GoBack"/>
      <w:bookmarkEnd w:id="0"/>
      <w:r w:rsidRPr="00FA1397">
        <w:rPr>
          <w:rFonts w:ascii="Times New Roman" w:hAnsi="Times New Roman" w:cs="Times New Roman"/>
          <w:sz w:val="24"/>
          <w:szCs w:val="24"/>
        </w:rPr>
        <w:t xml:space="preserve">– требования к постройкам, оборудованию, выносным игрушкам; </w:t>
      </w:r>
    </w:p>
    <w:p w:rsidR="00FA1397" w:rsidRPr="00FA1397" w:rsidRDefault="00FA1397" w:rsidP="00FA1397">
      <w:pPr>
        <w:ind w:left="45"/>
        <w:rPr>
          <w:rFonts w:ascii="Times New Roman" w:hAnsi="Times New Roman" w:cs="Times New Roman"/>
          <w:sz w:val="24"/>
          <w:szCs w:val="24"/>
        </w:rPr>
      </w:pPr>
      <w:r w:rsidRPr="00FA1397">
        <w:rPr>
          <w:rFonts w:ascii="Times New Roman" w:hAnsi="Times New Roman" w:cs="Times New Roman"/>
          <w:sz w:val="24"/>
          <w:szCs w:val="24"/>
        </w:rPr>
        <w:lastRenderedPageBreak/>
        <w:t>– инструкции по охране труда и обеспечению сохранности жизни и здоровья детей при проведении игр, занятий с детьми на открытых верандах и игровых площадках территории ДОУ;</w:t>
      </w:r>
    </w:p>
    <w:p w:rsidR="00FA1397" w:rsidRPr="00FA1397" w:rsidRDefault="00FA1397" w:rsidP="00FA1397">
      <w:pPr>
        <w:ind w:left="45"/>
        <w:rPr>
          <w:rFonts w:ascii="Times New Roman" w:hAnsi="Times New Roman" w:cs="Times New Roman"/>
          <w:sz w:val="24"/>
          <w:szCs w:val="24"/>
        </w:rPr>
      </w:pPr>
      <w:r w:rsidRPr="00FA1397">
        <w:rPr>
          <w:rFonts w:ascii="Times New Roman" w:hAnsi="Times New Roman" w:cs="Times New Roman"/>
          <w:sz w:val="24"/>
          <w:szCs w:val="24"/>
        </w:rPr>
        <w:t xml:space="preserve"> – инструкция по предупреждению отравления ядовитыми растениями и грибами; </w:t>
      </w:r>
    </w:p>
    <w:p w:rsidR="00FA1397" w:rsidRPr="00FA1397" w:rsidRDefault="00FA1397" w:rsidP="00FA1397">
      <w:pPr>
        <w:ind w:left="45"/>
        <w:rPr>
          <w:rFonts w:ascii="Times New Roman" w:hAnsi="Times New Roman" w:cs="Times New Roman"/>
          <w:sz w:val="24"/>
          <w:szCs w:val="24"/>
        </w:rPr>
      </w:pPr>
      <w:r w:rsidRPr="00FA1397">
        <w:rPr>
          <w:rFonts w:ascii="Times New Roman" w:hAnsi="Times New Roman" w:cs="Times New Roman"/>
          <w:sz w:val="24"/>
          <w:szCs w:val="24"/>
        </w:rPr>
        <w:t xml:space="preserve">– санитарные нормы и правила содержания территории ДОУ; </w:t>
      </w:r>
    </w:p>
    <w:p w:rsidR="00FA1397" w:rsidRPr="00FA1397" w:rsidRDefault="00FA1397" w:rsidP="00FA1397">
      <w:pPr>
        <w:ind w:left="45"/>
        <w:rPr>
          <w:rFonts w:ascii="Times New Roman" w:hAnsi="Times New Roman" w:cs="Times New Roman"/>
          <w:sz w:val="24"/>
          <w:szCs w:val="24"/>
        </w:rPr>
      </w:pPr>
      <w:r w:rsidRPr="00FA1397">
        <w:rPr>
          <w:rFonts w:ascii="Times New Roman" w:hAnsi="Times New Roman" w:cs="Times New Roman"/>
          <w:sz w:val="24"/>
          <w:szCs w:val="24"/>
        </w:rPr>
        <w:t xml:space="preserve">– инструкция по предупреждению травматизма и несчастных случаев; </w:t>
      </w:r>
    </w:p>
    <w:p w:rsidR="00FA1397" w:rsidRPr="00FA1397" w:rsidRDefault="00FA1397" w:rsidP="00FA1397">
      <w:pPr>
        <w:ind w:left="45"/>
        <w:rPr>
          <w:rFonts w:ascii="Times New Roman" w:hAnsi="Times New Roman" w:cs="Times New Roman"/>
          <w:sz w:val="24"/>
          <w:szCs w:val="24"/>
        </w:rPr>
      </w:pPr>
      <w:r w:rsidRPr="00FA1397">
        <w:rPr>
          <w:rFonts w:ascii="Times New Roman" w:hAnsi="Times New Roman" w:cs="Times New Roman"/>
          <w:sz w:val="24"/>
          <w:szCs w:val="24"/>
        </w:rPr>
        <w:t xml:space="preserve">– правила пожарной и антитеррористической безопасности. </w:t>
      </w:r>
    </w:p>
    <w:p w:rsidR="00FA1397" w:rsidRPr="00FA1397" w:rsidRDefault="00FA1397" w:rsidP="00FA1397">
      <w:pPr>
        <w:ind w:left="45"/>
        <w:rPr>
          <w:rFonts w:ascii="Times New Roman" w:hAnsi="Times New Roman" w:cs="Times New Roman"/>
          <w:b/>
          <w:sz w:val="24"/>
          <w:szCs w:val="24"/>
        </w:rPr>
      </w:pPr>
      <w:r w:rsidRPr="00FA1397">
        <w:rPr>
          <w:rFonts w:ascii="Times New Roman" w:hAnsi="Times New Roman" w:cs="Times New Roman"/>
          <w:b/>
          <w:sz w:val="24"/>
          <w:szCs w:val="24"/>
        </w:rPr>
        <w:t xml:space="preserve">2. Требования по обеспечению безопасности здоровья и жизни воспитанников при нахождении на территории ДОУ </w:t>
      </w:r>
    </w:p>
    <w:p w:rsidR="00FA1397" w:rsidRPr="00FA1397" w:rsidRDefault="00FA1397" w:rsidP="00FA1397">
      <w:pPr>
        <w:ind w:left="45"/>
        <w:rPr>
          <w:rFonts w:ascii="Times New Roman" w:hAnsi="Times New Roman" w:cs="Times New Roman"/>
          <w:sz w:val="24"/>
          <w:szCs w:val="24"/>
        </w:rPr>
      </w:pPr>
      <w:r w:rsidRPr="00FA1397">
        <w:rPr>
          <w:rFonts w:ascii="Times New Roman" w:hAnsi="Times New Roman" w:cs="Times New Roman"/>
          <w:sz w:val="24"/>
          <w:szCs w:val="24"/>
        </w:rPr>
        <w:t xml:space="preserve">В ДОУ неукоснительно должны соблюдаться СП 2.4.3648-20 и СанПиН 1.2.3685- 21, которые направлены на охрану жизни и здоровья детей при осуществлении деятельности по воспитанию, обучению, развитию и оздоровлению, уходу и присмотру воспитанников </w:t>
      </w:r>
      <w:proofErr w:type="gramStart"/>
      <w:r w:rsidRPr="00FA1397">
        <w:rPr>
          <w:rFonts w:ascii="Times New Roman" w:hAnsi="Times New Roman" w:cs="Times New Roman"/>
          <w:sz w:val="24"/>
          <w:szCs w:val="24"/>
        </w:rPr>
        <w:t>в</w:t>
      </w:r>
      <w:proofErr w:type="gramEnd"/>
      <w:r w:rsidRPr="00FA1397">
        <w:rPr>
          <w:rFonts w:ascii="Times New Roman" w:hAnsi="Times New Roman" w:cs="Times New Roman"/>
          <w:sz w:val="24"/>
          <w:szCs w:val="24"/>
        </w:rPr>
        <w:t xml:space="preserve"> ДО. Территория ДОУ оборудуется наружным электрическим освещением. Территория ДОУ должна иметь ограждение по периметру, которое не имеет дыр, проемов во избежание проникновения бродячих собак и самовольного ухода детей, ворота детского сада должны быть закрыты на засов. Территория ДОУ должна иметь зеленые насаждения (должна быть озеленена из расчета не менее 50% площади территории, свободной от застройки и </w:t>
      </w:r>
      <w:proofErr w:type="spellStart"/>
      <w:r w:rsidRPr="00FA1397">
        <w:rPr>
          <w:rFonts w:ascii="Times New Roman" w:hAnsi="Times New Roman" w:cs="Times New Roman"/>
          <w:sz w:val="24"/>
          <w:szCs w:val="24"/>
        </w:rPr>
        <w:t>физкультурноспортивных</w:t>
      </w:r>
      <w:proofErr w:type="spellEnd"/>
      <w:r w:rsidRPr="00FA1397">
        <w:rPr>
          <w:rFonts w:ascii="Times New Roman" w:hAnsi="Times New Roman" w:cs="Times New Roman"/>
          <w:sz w:val="24"/>
          <w:szCs w:val="24"/>
        </w:rPr>
        <w:t xml:space="preserve"> площадок, в том числе и по периметру этой территории). Покрытие проездов, подходов и дорожек на собственной территории не должно иметь дефектов. Спортивные и игровые площадки должны иметь полимерное или натуральное покрытие. Полимерные покрытия должны иметь документы об оценке (подтверждения) соответствия. Кроме травяного покрытия, частично (но не более чем на половине площадки) может предусматриваться твердое или грунтовое покрытие, укрепленное песчаной подсыпкой или мелкой каменной крошкой. </w:t>
      </w:r>
      <w:proofErr w:type="gramStart"/>
      <w:r w:rsidRPr="00FA1397">
        <w:rPr>
          <w:rFonts w:ascii="Times New Roman" w:hAnsi="Times New Roman" w:cs="Times New Roman"/>
          <w:sz w:val="24"/>
          <w:szCs w:val="24"/>
        </w:rPr>
        <w:t>Асфальтовое покрытие, а также покрытие с применением тротуарной плитки на групповых и общей физкультурной площадках не допускается.</w:t>
      </w:r>
      <w:proofErr w:type="gramEnd"/>
      <w:r w:rsidRPr="00FA1397">
        <w:rPr>
          <w:rFonts w:ascii="Times New Roman" w:hAnsi="Times New Roman" w:cs="Times New Roman"/>
          <w:sz w:val="24"/>
          <w:szCs w:val="24"/>
        </w:rPr>
        <w:t xml:space="preserve"> Спортивные занятия, игры и мероприятия на сырых площадках и (или) на площадках, имеющих дефекты, не проводятся. На территории ДОУ не должно быть плодоносящих ядовитыми плодами деревьев и кустарников. На территории ДОУ выделяются игровая и хозяйственная зоны. Зона игровой территории включает в себя групповые площадки - индивидуальные для каждой группы и физкультурную площадку (одну или несколько). Территория ДОУ предусматривает зонирование пространства, чтобы младшие дети (2–3 лет) не могли самопроизвольно использовать более сложное и опасное спортивно-игровое оборудование старших (5–7 лет) Расположение на территории ДОУ построек и сооружений, функционально не связанных с деятельностью ДОУ не допускается. Уборка территории проводится ежедневно: утром за 1 - 2 часа до прихода детей или вечером после ухода детей. При сухой и жаркой погоде полив территории рекомендуется проводить не менее 2 раз в день. В зимнее время по мере необходимости необходимо очищать от снега и льда и посыпать песком дорожки, наружные лестницы и детские площадки на участке, использование химических реагентов не допускается. Крыши всех построек на участках ДОУ должны своевременно очищаться от снега; нельзя допускать образования по краям крыш свисающих глыб снега и сосулек. В весенне-осенний период </w:t>
      </w:r>
      <w:r w:rsidRPr="00FA1397">
        <w:rPr>
          <w:rFonts w:ascii="Times New Roman" w:hAnsi="Times New Roman" w:cs="Times New Roman"/>
          <w:sz w:val="24"/>
          <w:szCs w:val="24"/>
        </w:rPr>
        <w:lastRenderedPageBreak/>
        <w:t xml:space="preserve">проводятся мероприятия по устранению перед началом прогулки стоялых вод после дождя; уборке мусора; проведению декоративной обрезки кустарников. На собственной территории ДОУ должно быть обеспечено отсутствие грызунов и насекомых, в том числе клещей, способами, предусмотренными соответствующими санитарными правилами. Имеющиеся ямы на участке необходимо засыпать; колодцы, мусорные ящики нужно держать на запоре. На участке не должно быть опасных для детей предметов (необструганных досок, ящиков с торчащими гвоздями, обрывков электропровода, битого стекла, посуды). На территории ДОУ не должно быть сухостойных деревьев. Запрещаются кирпичные барьеры вокруг цветочных клумб. В ДОУ предусмотрена регулярная работа по обеспечению безопасности территории ДОУ (проверка исправности и безопасного использования игрового, спортивного оборудования на участках, проверка качества уборки территории, проверка состояния теневых навесов, проверка своевременного вывоза бытовых отходов, мусора). Безопасность участка выстроена с учетом потребностей и возможностей, интересов и инициативы воспитанников (позволяет реализовать инициативы, но предохраняет от потенциальной опасности). Участок организован таким образом, что педагог может держать в поле зрения всех детей. Должно быть организовано тщательное наблюдение за тем, чтобы дети не уходили за пределы участка ДОУ. В случае самовольного ухода ребенка нужно немедленно отправить на его розыски работника ДОУ, а также сообщить об уходе ребенка в ближайшее отделение милиции и родителям. Ежегодно, в весенний период, на игровых площадках проводится полная смена песка. Вновь завозимый песок должен соответствовать гигиеническим нормативам по </w:t>
      </w:r>
      <w:proofErr w:type="spellStart"/>
      <w:r w:rsidRPr="00FA1397">
        <w:rPr>
          <w:rFonts w:ascii="Times New Roman" w:hAnsi="Times New Roman" w:cs="Times New Roman"/>
          <w:sz w:val="24"/>
          <w:szCs w:val="24"/>
        </w:rPr>
        <w:t>паразитологическим</w:t>
      </w:r>
      <w:proofErr w:type="spellEnd"/>
      <w:r w:rsidRPr="00FA1397">
        <w:rPr>
          <w:rFonts w:ascii="Times New Roman" w:hAnsi="Times New Roman" w:cs="Times New Roman"/>
          <w:sz w:val="24"/>
          <w:szCs w:val="24"/>
        </w:rPr>
        <w:t xml:space="preserve">, микробиологическим, санитарно-химическим, радиологическим показателям. Предварительно перед прогулкой необходимо осмотреть участок на предмет безопасности; – хождение босиком по траве, асфальту, песку на участке разрешается только после осмотра территории воспитателем на безопасность; – игры с песком в песочнице допускаются только при условии ежедневной перекопки и ошпаривания песка кипятком; В состав хозяйственной зоны входит </w:t>
      </w:r>
      <w:proofErr w:type="spellStart"/>
      <w:r w:rsidRPr="00FA1397">
        <w:rPr>
          <w:rFonts w:ascii="Times New Roman" w:hAnsi="Times New Roman" w:cs="Times New Roman"/>
          <w:sz w:val="24"/>
          <w:szCs w:val="24"/>
        </w:rPr>
        <w:t>хозплощадка</w:t>
      </w:r>
      <w:proofErr w:type="spellEnd"/>
      <w:r w:rsidRPr="00FA1397">
        <w:rPr>
          <w:rFonts w:ascii="Times New Roman" w:hAnsi="Times New Roman" w:cs="Times New Roman"/>
          <w:sz w:val="24"/>
          <w:szCs w:val="24"/>
        </w:rPr>
        <w:t xml:space="preserve">, с местом разгрузки продуктов питания, она должна быть расположена у входа в </w:t>
      </w:r>
      <w:proofErr w:type="gramStart"/>
      <w:r w:rsidRPr="00FA1397">
        <w:rPr>
          <w:rFonts w:ascii="Times New Roman" w:hAnsi="Times New Roman" w:cs="Times New Roman"/>
          <w:sz w:val="24"/>
          <w:szCs w:val="24"/>
        </w:rPr>
        <w:t>загрузочную</w:t>
      </w:r>
      <w:proofErr w:type="gramEnd"/>
      <w:r w:rsidRPr="00FA1397">
        <w:rPr>
          <w:rFonts w:ascii="Times New Roman" w:hAnsi="Times New Roman" w:cs="Times New Roman"/>
          <w:sz w:val="24"/>
          <w:szCs w:val="24"/>
        </w:rPr>
        <w:t xml:space="preserve"> пищеблока. На территории </w:t>
      </w:r>
      <w:proofErr w:type="gramStart"/>
      <w:r w:rsidRPr="00FA1397">
        <w:rPr>
          <w:rFonts w:ascii="Times New Roman" w:hAnsi="Times New Roman" w:cs="Times New Roman"/>
          <w:sz w:val="24"/>
          <w:szCs w:val="24"/>
        </w:rPr>
        <w:t>ДО</w:t>
      </w:r>
      <w:proofErr w:type="gramEnd"/>
      <w:r w:rsidRPr="00FA1397">
        <w:rPr>
          <w:rFonts w:ascii="Times New Roman" w:hAnsi="Times New Roman" w:cs="Times New Roman"/>
          <w:sz w:val="24"/>
          <w:szCs w:val="24"/>
        </w:rPr>
        <w:t xml:space="preserve"> </w:t>
      </w:r>
      <w:proofErr w:type="gramStart"/>
      <w:r w:rsidRPr="00FA1397">
        <w:rPr>
          <w:rFonts w:ascii="Times New Roman" w:hAnsi="Times New Roman" w:cs="Times New Roman"/>
          <w:sz w:val="24"/>
          <w:szCs w:val="24"/>
        </w:rPr>
        <w:t>должна</w:t>
      </w:r>
      <w:proofErr w:type="gramEnd"/>
      <w:r w:rsidRPr="00FA1397">
        <w:rPr>
          <w:rFonts w:ascii="Times New Roman" w:hAnsi="Times New Roman" w:cs="Times New Roman"/>
          <w:sz w:val="24"/>
          <w:szCs w:val="24"/>
        </w:rPr>
        <w:t xml:space="preserve"> быть оборудована площадка для сбора мусора, мусоросборники могут размещаться на асфальтированной площадке при въезде на участок со стороны хозяйственного автомобильного проезда. </w:t>
      </w:r>
    </w:p>
    <w:p w:rsidR="00FA1397" w:rsidRPr="00FA1397" w:rsidRDefault="00FA1397" w:rsidP="00FA1397">
      <w:pPr>
        <w:ind w:left="45"/>
        <w:rPr>
          <w:rFonts w:ascii="Times New Roman" w:hAnsi="Times New Roman" w:cs="Times New Roman"/>
          <w:b/>
          <w:sz w:val="24"/>
          <w:szCs w:val="24"/>
        </w:rPr>
      </w:pPr>
      <w:r w:rsidRPr="00FA1397">
        <w:rPr>
          <w:rFonts w:ascii="Times New Roman" w:hAnsi="Times New Roman" w:cs="Times New Roman"/>
          <w:b/>
          <w:sz w:val="24"/>
          <w:szCs w:val="24"/>
        </w:rPr>
        <w:t>3.Требования к сооружениям, оборудованию, малым формам и выносному материалу на территории ДОУ</w:t>
      </w:r>
    </w:p>
    <w:p w:rsidR="002821B0" w:rsidRDefault="00FA1397" w:rsidP="002821B0">
      <w:pPr>
        <w:rPr>
          <w:rFonts w:ascii="Times New Roman" w:hAnsi="Times New Roman" w:cs="Times New Roman"/>
          <w:sz w:val="24"/>
          <w:szCs w:val="24"/>
        </w:rPr>
      </w:pPr>
      <w:r w:rsidRPr="002821B0">
        <w:rPr>
          <w:rFonts w:ascii="Times New Roman" w:hAnsi="Times New Roman" w:cs="Times New Roman"/>
          <w:sz w:val="24"/>
          <w:szCs w:val="24"/>
        </w:rPr>
        <w:t xml:space="preserve"> Все имеющиеся на территории ДОУ постройки, спортивное, игровое оборудование и т.п. должны быть эстетически благоприятны, соответствовать требованиям действующих санитарных, противопожарных правил, быть </w:t>
      </w:r>
      <w:proofErr w:type="spellStart"/>
      <w:r w:rsidRPr="002821B0">
        <w:rPr>
          <w:rFonts w:ascii="Times New Roman" w:hAnsi="Times New Roman" w:cs="Times New Roman"/>
          <w:sz w:val="24"/>
          <w:szCs w:val="24"/>
        </w:rPr>
        <w:t>травмобезопасными</w:t>
      </w:r>
      <w:proofErr w:type="spellEnd"/>
      <w:r w:rsidRPr="002821B0">
        <w:rPr>
          <w:rFonts w:ascii="Times New Roman" w:hAnsi="Times New Roman" w:cs="Times New Roman"/>
          <w:sz w:val="24"/>
          <w:szCs w:val="24"/>
        </w:rPr>
        <w:t xml:space="preserve">. Игровое оборудование должно соответствовать возрасту детей и быть изготовлено из материалов, не </w:t>
      </w:r>
      <w:proofErr w:type="gramStart"/>
      <w:r w:rsidRPr="002821B0">
        <w:rPr>
          <w:rFonts w:ascii="Times New Roman" w:hAnsi="Times New Roman" w:cs="Times New Roman"/>
          <w:sz w:val="24"/>
          <w:szCs w:val="24"/>
        </w:rPr>
        <w:t>оказываю</w:t>
      </w:r>
      <w:r w:rsidR="002821B0">
        <w:rPr>
          <w:rFonts w:ascii="Times New Roman" w:hAnsi="Times New Roman" w:cs="Times New Roman"/>
          <w:sz w:val="24"/>
          <w:szCs w:val="24"/>
        </w:rPr>
        <w:t>-</w:t>
      </w:r>
      <w:proofErr w:type="spellStart"/>
      <w:r w:rsidRPr="002821B0">
        <w:rPr>
          <w:rFonts w:ascii="Times New Roman" w:hAnsi="Times New Roman" w:cs="Times New Roman"/>
          <w:sz w:val="24"/>
          <w:szCs w:val="24"/>
        </w:rPr>
        <w:t>щих</w:t>
      </w:r>
      <w:proofErr w:type="spellEnd"/>
      <w:proofErr w:type="gramEnd"/>
      <w:r w:rsidRPr="002821B0">
        <w:rPr>
          <w:rFonts w:ascii="Times New Roman" w:hAnsi="Times New Roman" w:cs="Times New Roman"/>
          <w:sz w:val="24"/>
          <w:szCs w:val="24"/>
        </w:rPr>
        <w:t xml:space="preserve"> вредного воздействия на человека. Используемое спортивно-игровое оборудование должно соответствовать требованиям стандартов безопасности (ГОСТ </w:t>
      </w:r>
      <w:proofErr w:type="gramStart"/>
      <w:r w:rsidRPr="002821B0">
        <w:rPr>
          <w:rFonts w:ascii="Times New Roman" w:hAnsi="Times New Roman" w:cs="Times New Roman"/>
          <w:sz w:val="24"/>
          <w:szCs w:val="24"/>
        </w:rPr>
        <w:t>Р</w:t>
      </w:r>
      <w:proofErr w:type="gramEnd"/>
      <w:r w:rsidRPr="002821B0">
        <w:rPr>
          <w:rFonts w:ascii="Times New Roman" w:hAnsi="Times New Roman" w:cs="Times New Roman"/>
          <w:sz w:val="24"/>
          <w:szCs w:val="24"/>
        </w:rPr>
        <w:t xml:space="preserve"> 52169- 2012 и пр.), использоваться в соответствии с правилами, изложенными в эксплуатационной документации предприятия</w:t>
      </w:r>
      <w:r w:rsidR="002821B0">
        <w:rPr>
          <w:rFonts w:ascii="Times New Roman" w:hAnsi="Times New Roman" w:cs="Times New Roman"/>
          <w:sz w:val="24"/>
          <w:szCs w:val="24"/>
        </w:rPr>
        <w:t xml:space="preserve"> </w:t>
      </w:r>
      <w:r w:rsidRPr="002821B0">
        <w:rPr>
          <w:rFonts w:ascii="Times New Roman" w:hAnsi="Times New Roman" w:cs="Times New Roman"/>
          <w:sz w:val="24"/>
          <w:szCs w:val="24"/>
        </w:rPr>
        <w:t xml:space="preserve">изготовителя, позволяет быстро покинуть игровое пространство в случае чрезвычайных ситуаций. Физкультурные приборы на участке (вышки, деревянные горки, лесенки и т. п.) должны быть устойчивыми, иметь прочные </w:t>
      </w:r>
      <w:r w:rsidRPr="002821B0">
        <w:rPr>
          <w:rFonts w:ascii="Times New Roman" w:hAnsi="Times New Roman" w:cs="Times New Roman"/>
          <w:sz w:val="24"/>
          <w:szCs w:val="24"/>
        </w:rPr>
        <w:lastRenderedPageBreak/>
        <w:t xml:space="preserve">рейки, перила. Приборы для занятий гимнастикой и все сооружения для игр детей должны соответствовать имеющимся стандартам и санитарным нормам. Малые архитектурные формы, атрибуты и постройки для развития сюжетных игр должны соответствовать возрастным особенностям детей (высотой в рост ребенка). Постройки и атрибуты необходимо размещать рационально, не загромождая центральную площадку - место для удовлетворения двигательной активности детей. Оборудование, расположенное на территории (малые формы, физкультурные пособия и др.) дважды в год в обязательном порядке (при необходимости – чаще) осматриваются на предмет нахождения их в исправном состоянии с обязательным составлением актов проверки. Кроме того, воспитатели ежедневно должны вести проверку состояния оборудования, сооружений на прогулочных площадках: они должны быть без острых углов, гвоздей, шероховатостей, выступающих болтов, игровые горки, лесенки должны быть устойчивы и иметь прочные рейки, перила. Песочницы в отсутствие детей необходимо закрывать во избежание загрязнения песка крышками, полимерными пленками или другими защитными приспособлениями. При обнаружении возбудителей паразитарных и инфекционных болезней проводят внеочередную смену песка. Выносной и дидактический материал для игр детей на прогулке, должен соответствовать сезонному периоду. Игрушки должны быть гигиеничны, не поломаны, для разных видов игровой деятельности, позволяющие соразмерять двигательную нагрузку в соответствии с сезоном года и возрастом детей. </w:t>
      </w:r>
      <w:proofErr w:type="gramStart"/>
      <w:r w:rsidRPr="002821B0">
        <w:rPr>
          <w:rFonts w:ascii="Times New Roman" w:hAnsi="Times New Roman" w:cs="Times New Roman"/>
          <w:sz w:val="24"/>
          <w:szCs w:val="24"/>
        </w:rPr>
        <w:t xml:space="preserve">Должны быть соблюдены требования к изготовлению снежных построек: ледяные горки для катания - на пути раската не должно быть стационарного оборудования (с целью недопущения травматизма), горки для </w:t>
      </w:r>
      <w:proofErr w:type="spellStart"/>
      <w:r w:rsidRPr="002821B0">
        <w:rPr>
          <w:rFonts w:ascii="Times New Roman" w:hAnsi="Times New Roman" w:cs="Times New Roman"/>
          <w:sz w:val="24"/>
          <w:szCs w:val="24"/>
        </w:rPr>
        <w:t>вбегания</w:t>
      </w:r>
      <w:proofErr w:type="spellEnd"/>
      <w:r w:rsidRPr="002821B0">
        <w:rPr>
          <w:rFonts w:ascii="Times New Roman" w:hAnsi="Times New Roman" w:cs="Times New Roman"/>
          <w:sz w:val="24"/>
          <w:szCs w:val="24"/>
        </w:rPr>
        <w:t>, барьеры для перешагивания, оборудование для метания (вертикальные и горизонтальные мишени, стенка-мишень), оборудование для ходьбы на равновесие (вал), лыжня и др. При сооружении этих построек необходимо учитывать их рациональное размещение, а также обеспечить доступ</w:t>
      </w:r>
      <w:proofErr w:type="gramEnd"/>
      <w:r w:rsidRPr="002821B0">
        <w:rPr>
          <w:rFonts w:ascii="Times New Roman" w:hAnsi="Times New Roman" w:cs="Times New Roman"/>
          <w:sz w:val="24"/>
          <w:szCs w:val="24"/>
        </w:rPr>
        <w:t xml:space="preserve"> к имеющемуся спортивному оборудованию. </w:t>
      </w:r>
    </w:p>
    <w:p w:rsidR="002821B0" w:rsidRDefault="00FA1397" w:rsidP="002821B0">
      <w:pPr>
        <w:rPr>
          <w:rFonts w:ascii="Times New Roman" w:hAnsi="Times New Roman" w:cs="Times New Roman"/>
          <w:sz w:val="24"/>
          <w:szCs w:val="24"/>
        </w:rPr>
      </w:pPr>
      <w:r w:rsidRPr="002821B0">
        <w:rPr>
          <w:rFonts w:ascii="Times New Roman" w:hAnsi="Times New Roman" w:cs="Times New Roman"/>
          <w:sz w:val="24"/>
          <w:szCs w:val="24"/>
        </w:rPr>
        <w:t xml:space="preserve">4. </w:t>
      </w:r>
      <w:r w:rsidRPr="002821B0">
        <w:rPr>
          <w:rFonts w:ascii="Times New Roman" w:hAnsi="Times New Roman" w:cs="Times New Roman"/>
          <w:b/>
          <w:sz w:val="24"/>
          <w:szCs w:val="24"/>
        </w:rPr>
        <w:t>Заключительные положения</w:t>
      </w:r>
      <w:r w:rsidR="002821B0">
        <w:rPr>
          <w:rFonts w:ascii="Times New Roman" w:hAnsi="Times New Roman" w:cs="Times New Roman"/>
          <w:sz w:val="24"/>
          <w:szCs w:val="24"/>
        </w:rPr>
        <w:t>.</w:t>
      </w:r>
    </w:p>
    <w:p w:rsidR="00E86DD9" w:rsidRPr="002821B0" w:rsidRDefault="00FA1397" w:rsidP="002821B0">
      <w:pPr>
        <w:rPr>
          <w:rFonts w:ascii="Times New Roman" w:hAnsi="Times New Roman" w:cs="Times New Roman"/>
          <w:sz w:val="24"/>
          <w:szCs w:val="24"/>
        </w:rPr>
      </w:pPr>
      <w:r w:rsidRPr="002821B0">
        <w:rPr>
          <w:rFonts w:ascii="Times New Roman" w:hAnsi="Times New Roman" w:cs="Times New Roman"/>
          <w:sz w:val="24"/>
          <w:szCs w:val="24"/>
        </w:rPr>
        <w:t xml:space="preserve"> Настоящая инструкция вступает в действие с момента утверждения и издания приказа заведующего </w:t>
      </w:r>
      <w:proofErr w:type="gramStart"/>
      <w:r w:rsidRPr="002821B0">
        <w:rPr>
          <w:rFonts w:ascii="Times New Roman" w:hAnsi="Times New Roman" w:cs="Times New Roman"/>
          <w:sz w:val="24"/>
          <w:szCs w:val="24"/>
        </w:rPr>
        <w:t>ДО</w:t>
      </w:r>
      <w:proofErr w:type="gramEnd"/>
      <w:r w:rsidRPr="002821B0">
        <w:rPr>
          <w:rFonts w:ascii="Times New Roman" w:hAnsi="Times New Roman" w:cs="Times New Roman"/>
          <w:sz w:val="24"/>
          <w:szCs w:val="24"/>
        </w:rPr>
        <w:t xml:space="preserve">. Изменения и дополнения вносятся в Инструкцию по мере необходимости и подлежат утверждению заведующим </w:t>
      </w:r>
      <w:proofErr w:type="gramStart"/>
      <w:r w:rsidRPr="002821B0">
        <w:rPr>
          <w:rFonts w:ascii="Times New Roman" w:hAnsi="Times New Roman" w:cs="Times New Roman"/>
          <w:sz w:val="24"/>
          <w:szCs w:val="24"/>
        </w:rPr>
        <w:t>ДО</w:t>
      </w:r>
      <w:proofErr w:type="gramEnd"/>
      <w:r w:rsidRPr="002821B0">
        <w:rPr>
          <w:rFonts w:ascii="Times New Roman" w:hAnsi="Times New Roman" w:cs="Times New Roman"/>
          <w:sz w:val="24"/>
          <w:szCs w:val="24"/>
        </w:rPr>
        <w:t>.</w:t>
      </w:r>
    </w:p>
    <w:sectPr w:rsidR="00E86DD9" w:rsidRPr="00282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0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20EA5"/>
    <w:multiLevelType w:val="hybridMultilevel"/>
    <w:tmpl w:val="8F36B0F4"/>
    <w:lvl w:ilvl="0" w:tplc="5CD4AD5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94"/>
    <w:rsid w:val="002821B0"/>
    <w:rsid w:val="00364EC3"/>
    <w:rsid w:val="009A3A94"/>
    <w:rsid w:val="00E16980"/>
    <w:rsid w:val="00E86DD9"/>
    <w:rsid w:val="00FA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397"/>
    <w:pPr>
      <w:ind w:left="720"/>
      <w:contextualSpacing/>
    </w:pPr>
  </w:style>
  <w:style w:type="paragraph" w:styleId="a4">
    <w:name w:val="Balloon Text"/>
    <w:basedOn w:val="a"/>
    <w:link w:val="a5"/>
    <w:uiPriority w:val="99"/>
    <w:semiHidden/>
    <w:unhideWhenUsed/>
    <w:rsid w:val="00364E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4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397"/>
    <w:pPr>
      <w:ind w:left="720"/>
      <w:contextualSpacing/>
    </w:pPr>
  </w:style>
  <w:style w:type="paragraph" w:styleId="a4">
    <w:name w:val="Balloon Text"/>
    <w:basedOn w:val="a"/>
    <w:link w:val="a5"/>
    <w:uiPriority w:val="99"/>
    <w:semiHidden/>
    <w:unhideWhenUsed/>
    <w:rsid w:val="00364E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4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заведующий</dc:creator>
  <cp:keywords/>
  <dc:description/>
  <cp:lastModifiedBy>заведующий</cp:lastModifiedBy>
  <cp:revision>5</cp:revision>
  <cp:lastPrinted>2024-04-15T09:33:00Z</cp:lastPrinted>
  <dcterms:created xsi:type="dcterms:W3CDTF">2024-04-14T06:35:00Z</dcterms:created>
  <dcterms:modified xsi:type="dcterms:W3CDTF">2024-04-15T09:39:00Z</dcterms:modified>
</cp:coreProperties>
</file>