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14" w:rsidRDefault="00F17D14" w:rsidP="009D1AA2">
      <w:pPr>
        <w:tabs>
          <w:tab w:val="left" w:pos="5670"/>
        </w:tabs>
        <w:rPr>
          <w:rFonts w:ascii="Times New Roman" w:hAnsi="Times New Roman" w:cs="Times New Roman"/>
          <w:sz w:val="32"/>
          <w:szCs w:val="32"/>
        </w:rPr>
      </w:pPr>
    </w:p>
    <w:p w:rsidR="00AC2453" w:rsidRPr="006F1E7A" w:rsidRDefault="00AC2453" w:rsidP="00E37450">
      <w:pPr>
        <w:tabs>
          <w:tab w:val="left" w:pos="5670"/>
        </w:tabs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6F1E7A">
        <w:rPr>
          <w:rFonts w:ascii="Times New Roman" w:hAnsi="Times New Roman" w:cs="Times New Roman"/>
          <w:b/>
          <w:color w:val="00B050"/>
          <w:sz w:val="40"/>
          <w:szCs w:val="40"/>
        </w:rPr>
        <w:t>Памятка для родителей</w:t>
      </w:r>
    </w:p>
    <w:p w:rsidR="009D1AA2" w:rsidRPr="009D1AA2" w:rsidRDefault="009D1AA2" w:rsidP="00E37450">
      <w:pPr>
        <w:tabs>
          <w:tab w:val="left" w:pos="567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45C35" w:rsidRDefault="00AC2453" w:rsidP="00445C3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 xml:space="preserve">Чтобы терпеливо и последовательно обучить своих детей бытовой культуре, родителям стоит взять </w:t>
      </w:r>
      <w:r w:rsidR="00E37450" w:rsidRPr="006C1E38"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 xml:space="preserve">на вооружение </w:t>
      </w:r>
    </w:p>
    <w:p w:rsidR="00AC2453" w:rsidRDefault="00E37450" w:rsidP="00445C3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>7 золотых правил:</w:t>
      </w:r>
    </w:p>
    <w:p w:rsidR="00445C35" w:rsidRPr="006C1E38" w:rsidRDefault="00445C35" w:rsidP="00445C35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</w:pPr>
    </w:p>
    <w:p w:rsidR="00AC2453" w:rsidRPr="006C1E38" w:rsidRDefault="00AC2453" w:rsidP="006C1E38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Поощрять стремление своего малыша к самостоятельности.</w:t>
      </w:r>
    </w:p>
    <w:p w:rsidR="00AC2453" w:rsidRPr="006C1E38" w:rsidRDefault="00AC2453" w:rsidP="006C1E38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Показывать алгоритм правильности действий на своем примере.</w:t>
      </w:r>
    </w:p>
    <w:p w:rsidR="00AC2453" w:rsidRPr="006C1E38" w:rsidRDefault="00AC2453" w:rsidP="006C1E38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Не торопить, давая выполнить все действия самостоятельно.</w:t>
      </w:r>
    </w:p>
    <w:p w:rsidR="00AC2453" w:rsidRPr="006C1E38" w:rsidRDefault="00AC2453" w:rsidP="006C1E38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Не спешить помочь, понимая, что дошкольник только овладевает этими навыками.</w:t>
      </w:r>
    </w:p>
    <w:p w:rsidR="00AC2453" w:rsidRPr="006C1E38" w:rsidRDefault="00AC2453" w:rsidP="006C1E38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Использовать игровые ситуации, потешки, небольшие стихотворения в процессе обучения.</w:t>
      </w:r>
    </w:p>
    <w:p w:rsidR="00AC2453" w:rsidRPr="006C1E38" w:rsidRDefault="00AC2453" w:rsidP="006C1E38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6C1E38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Поддерживать свой позитивный эмоциональный настрой и положительное отношение к действиям у ребенка.</w:t>
      </w:r>
    </w:p>
    <w:p w:rsidR="00AC2453" w:rsidRPr="00445C35" w:rsidRDefault="00AC2453" w:rsidP="00445C35">
      <w:pPr>
        <w:pStyle w:val="a5"/>
        <w:numPr>
          <w:ilvl w:val="0"/>
          <w:numId w:val="2"/>
        </w:numPr>
        <w:tabs>
          <w:tab w:val="left" w:pos="5670"/>
        </w:tabs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445C35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Хвалить ребенка за каждый получившийся шаг в процессе выполнения процедур.</w:t>
      </w:r>
    </w:p>
    <w:p w:rsidR="00E37450" w:rsidRPr="00445C35" w:rsidRDefault="00AC2453" w:rsidP="00AC2453">
      <w:pPr>
        <w:tabs>
          <w:tab w:val="left" w:pos="5670"/>
        </w:tabs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</w:pPr>
      <w:r w:rsidRPr="00445C35"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 xml:space="preserve">Если родители придерживаются перечисленных правил, у детей формируются устойчивые навыки самообслуживания. </w:t>
      </w:r>
    </w:p>
    <w:p w:rsidR="00AC2453" w:rsidRPr="00445C35" w:rsidRDefault="00A24109" w:rsidP="00AC2453">
      <w:pPr>
        <w:tabs>
          <w:tab w:val="left" w:pos="5670"/>
        </w:tabs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>В</w:t>
      </w:r>
      <w:r w:rsidR="00AC2453" w:rsidRPr="00445C35"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>последствии</w:t>
      </w:r>
      <w:r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>,</w:t>
      </w:r>
      <w:r w:rsidR="00AC2453" w:rsidRPr="00445C35">
        <w:rPr>
          <w:rFonts w:ascii="Times New Roman" w:hAnsi="Times New Roman" w:cs="Times New Roman"/>
          <w:b/>
          <w:i/>
          <w:color w:val="4472C4" w:themeColor="accent5"/>
          <w:sz w:val="32"/>
          <w:szCs w:val="32"/>
        </w:rPr>
        <w:t xml:space="preserve"> навыки превратятся в привычки – действия, выполнение которых становится естественной потребностью.</w:t>
      </w:r>
    </w:p>
    <w:p w:rsidR="00AC2453" w:rsidRPr="009D1AA2" w:rsidRDefault="00AC2453" w:rsidP="00AC2453">
      <w:pPr>
        <w:tabs>
          <w:tab w:val="left" w:pos="5670"/>
        </w:tabs>
        <w:rPr>
          <w:sz w:val="32"/>
          <w:szCs w:val="32"/>
        </w:rPr>
      </w:pPr>
    </w:p>
    <w:p w:rsidR="00402B10" w:rsidRDefault="00402B10" w:rsidP="00AC245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bookmarkStart w:id="0" w:name="_GoBack"/>
      <w:bookmarkEnd w:id="0"/>
    </w:p>
    <w:p w:rsidR="00402B10" w:rsidRDefault="00402B10" w:rsidP="00AC245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A5340" w:rsidRDefault="009A5340" w:rsidP="009A534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2012" w:rsidRPr="00BD2012" w:rsidRDefault="009A5340" w:rsidP="00A24109">
      <w:pPr>
        <w:shd w:val="clear" w:color="auto" w:fill="FFFFFF"/>
        <w:spacing w:before="100" w:beforeAutospacing="1" w:after="100" w:afterAutospacing="1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D72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BD2012" w:rsidRPr="00BD2012" w:rsidRDefault="00BD2012" w:rsidP="00AC2453">
      <w:pPr>
        <w:tabs>
          <w:tab w:val="left" w:pos="5670"/>
        </w:tabs>
      </w:pPr>
    </w:p>
    <w:sectPr w:rsidR="00BD2012" w:rsidRPr="00BD2012" w:rsidSect="005F73D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E720F"/>
    <w:multiLevelType w:val="hybridMultilevel"/>
    <w:tmpl w:val="AD00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A3636"/>
    <w:multiLevelType w:val="hybridMultilevel"/>
    <w:tmpl w:val="4196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87"/>
    <w:rsid w:val="0002699E"/>
    <w:rsid w:val="00067EA2"/>
    <w:rsid w:val="000D77DB"/>
    <w:rsid w:val="00112A31"/>
    <w:rsid w:val="00186B5A"/>
    <w:rsid w:val="001D035A"/>
    <w:rsid w:val="001F1C94"/>
    <w:rsid w:val="002B0AEC"/>
    <w:rsid w:val="00340BCF"/>
    <w:rsid w:val="00350AC6"/>
    <w:rsid w:val="003A66FA"/>
    <w:rsid w:val="00402B10"/>
    <w:rsid w:val="00445C35"/>
    <w:rsid w:val="00460EC1"/>
    <w:rsid w:val="00530108"/>
    <w:rsid w:val="005B4C2E"/>
    <w:rsid w:val="005F73D7"/>
    <w:rsid w:val="006C1E38"/>
    <w:rsid w:val="006F1E7A"/>
    <w:rsid w:val="006F2240"/>
    <w:rsid w:val="007175E4"/>
    <w:rsid w:val="0072023E"/>
    <w:rsid w:val="00732F10"/>
    <w:rsid w:val="00743091"/>
    <w:rsid w:val="007D7286"/>
    <w:rsid w:val="007F20BA"/>
    <w:rsid w:val="00986036"/>
    <w:rsid w:val="009A5340"/>
    <w:rsid w:val="009D1AA2"/>
    <w:rsid w:val="00A24109"/>
    <w:rsid w:val="00A81B87"/>
    <w:rsid w:val="00A91C97"/>
    <w:rsid w:val="00AC2453"/>
    <w:rsid w:val="00BD139F"/>
    <w:rsid w:val="00BD2012"/>
    <w:rsid w:val="00C17B5F"/>
    <w:rsid w:val="00D6296D"/>
    <w:rsid w:val="00E37450"/>
    <w:rsid w:val="00E502E7"/>
    <w:rsid w:val="00E94B2F"/>
    <w:rsid w:val="00F17D14"/>
    <w:rsid w:val="00F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0AC6"/>
    <w:pPr>
      <w:ind w:left="720"/>
      <w:contextualSpacing/>
    </w:pPr>
  </w:style>
  <w:style w:type="paragraph" w:customStyle="1" w:styleId="-">
    <w:name w:val="Приложение - заголовок"/>
    <w:basedOn w:val="a"/>
    <w:rsid w:val="00E502E7"/>
    <w:pPr>
      <w:spacing w:after="0" w:line="240" w:lineRule="auto"/>
      <w:ind w:firstLine="329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0AC6"/>
    <w:pPr>
      <w:ind w:left="720"/>
      <w:contextualSpacing/>
    </w:pPr>
  </w:style>
  <w:style w:type="paragraph" w:customStyle="1" w:styleId="-">
    <w:name w:val="Приложение - заголовок"/>
    <w:basedOn w:val="a"/>
    <w:rsid w:val="00E502E7"/>
    <w:pPr>
      <w:spacing w:after="0" w:line="240" w:lineRule="auto"/>
      <w:ind w:firstLine="329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2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3BAF-1234-4FC2-9574-959E4E60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23</cp:revision>
  <dcterms:created xsi:type="dcterms:W3CDTF">2021-10-13T13:24:00Z</dcterms:created>
  <dcterms:modified xsi:type="dcterms:W3CDTF">2022-03-20T04:01:00Z</dcterms:modified>
</cp:coreProperties>
</file>